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F62591">
        <w:trPr>
          <w:trHeight w:hRule="exact" w:val="2136"/>
        </w:trPr>
        <w:tc>
          <w:tcPr>
            <w:tcW w:w="426" w:type="dxa"/>
          </w:tcPr>
          <w:p w:rsidR="00F62591" w:rsidRDefault="00F62591"/>
        </w:tc>
        <w:tc>
          <w:tcPr>
            <w:tcW w:w="710" w:type="dxa"/>
          </w:tcPr>
          <w:p w:rsidR="00F62591" w:rsidRDefault="00F62591"/>
        </w:tc>
        <w:tc>
          <w:tcPr>
            <w:tcW w:w="1419" w:type="dxa"/>
          </w:tcPr>
          <w:p w:rsidR="00F62591" w:rsidRDefault="00F62591"/>
        </w:tc>
        <w:tc>
          <w:tcPr>
            <w:tcW w:w="1419" w:type="dxa"/>
          </w:tcPr>
          <w:p w:rsidR="00F62591" w:rsidRDefault="00F62591"/>
        </w:tc>
        <w:tc>
          <w:tcPr>
            <w:tcW w:w="851" w:type="dxa"/>
          </w:tcPr>
          <w:p w:rsidR="00F62591" w:rsidRDefault="00F6259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28.03.2022 №28.</w:t>
            </w:r>
          </w:p>
          <w:p w:rsidR="00F62591" w:rsidRPr="00DB3369" w:rsidRDefault="00F62591">
            <w:pPr>
              <w:spacing w:after="0" w:line="240" w:lineRule="auto"/>
              <w:jc w:val="both"/>
              <w:rPr>
                <w:lang w:val="ru-RU"/>
              </w:rPr>
            </w:pPr>
          </w:p>
          <w:p w:rsidR="00F62591" w:rsidRDefault="00DB33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6259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2591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2591" w:rsidRPr="00DB3369">
        <w:trPr>
          <w:trHeight w:hRule="exact" w:val="991"/>
        </w:trPr>
        <w:tc>
          <w:tcPr>
            <w:tcW w:w="426" w:type="dxa"/>
          </w:tcPr>
          <w:p w:rsidR="00F62591" w:rsidRDefault="00F62591"/>
        </w:tc>
        <w:tc>
          <w:tcPr>
            <w:tcW w:w="710" w:type="dxa"/>
          </w:tcPr>
          <w:p w:rsidR="00F62591" w:rsidRDefault="00F62591"/>
        </w:tc>
        <w:tc>
          <w:tcPr>
            <w:tcW w:w="1419" w:type="dxa"/>
          </w:tcPr>
          <w:p w:rsidR="00F62591" w:rsidRDefault="00F62591"/>
        </w:tc>
        <w:tc>
          <w:tcPr>
            <w:tcW w:w="1419" w:type="dxa"/>
          </w:tcPr>
          <w:p w:rsidR="00F62591" w:rsidRDefault="00F62591"/>
        </w:tc>
        <w:tc>
          <w:tcPr>
            <w:tcW w:w="851" w:type="dxa"/>
          </w:tcPr>
          <w:p w:rsidR="00F62591" w:rsidRDefault="00F62591"/>
        </w:tc>
        <w:tc>
          <w:tcPr>
            <w:tcW w:w="285" w:type="dxa"/>
          </w:tcPr>
          <w:p w:rsidR="00F62591" w:rsidRDefault="00F62591"/>
        </w:tc>
        <w:tc>
          <w:tcPr>
            <w:tcW w:w="1277" w:type="dxa"/>
          </w:tcPr>
          <w:p w:rsidR="00F62591" w:rsidRDefault="00F625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62591" w:rsidRPr="00DB3369" w:rsidRDefault="00F625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62591">
        <w:trPr>
          <w:trHeight w:hRule="exact" w:val="277"/>
        </w:trPr>
        <w:tc>
          <w:tcPr>
            <w:tcW w:w="426" w:type="dxa"/>
          </w:tcPr>
          <w:p w:rsidR="00F62591" w:rsidRPr="00DB3369" w:rsidRDefault="00F625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591" w:rsidRPr="00DB3369" w:rsidRDefault="00F625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591" w:rsidRPr="00DB3369" w:rsidRDefault="00F625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591" w:rsidRPr="00DB3369" w:rsidRDefault="00F625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2591" w:rsidRPr="00DB3369" w:rsidRDefault="00F625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2591" w:rsidRPr="00DB3369" w:rsidRDefault="00F625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591" w:rsidRPr="00DB3369" w:rsidRDefault="00F625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62591">
        <w:trPr>
          <w:trHeight w:hRule="exact" w:val="277"/>
        </w:trPr>
        <w:tc>
          <w:tcPr>
            <w:tcW w:w="426" w:type="dxa"/>
          </w:tcPr>
          <w:p w:rsidR="00F62591" w:rsidRDefault="00F62591"/>
        </w:tc>
        <w:tc>
          <w:tcPr>
            <w:tcW w:w="710" w:type="dxa"/>
          </w:tcPr>
          <w:p w:rsidR="00F62591" w:rsidRDefault="00F62591"/>
        </w:tc>
        <w:tc>
          <w:tcPr>
            <w:tcW w:w="1419" w:type="dxa"/>
          </w:tcPr>
          <w:p w:rsidR="00F62591" w:rsidRDefault="00F62591"/>
        </w:tc>
        <w:tc>
          <w:tcPr>
            <w:tcW w:w="1419" w:type="dxa"/>
          </w:tcPr>
          <w:p w:rsidR="00F62591" w:rsidRDefault="00F62591"/>
        </w:tc>
        <w:tc>
          <w:tcPr>
            <w:tcW w:w="851" w:type="dxa"/>
          </w:tcPr>
          <w:p w:rsidR="00F62591" w:rsidRDefault="00F62591"/>
        </w:tc>
        <w:tc>
          <w:tcPr>
            <w:tcW w:w="285" w:type="dxa"/>
          </w:tcPr>
          <w:p w:rsidR="00F62591" w:rsidRDefault="00F62591"/>
        </w:tc>
        <w:tc>
          <w:tcPr>
            <w:tcW w:w="1277" w:type="dxa"/>
          </w:tcPr>
          <w:p w:rsidR="00F62591" w:rsidRDefault="00F62591"/>
        </w:tc>
        <w:tc>
          <w:tcPr>
            <w:tcW w:w="993" w:type="dxa"/>
          </w:tcPr>
          <w:p w:rsidR="00F62591" w:rsidRDefault="00F62591"/>
        </w:tc>
        <w:tc>
          <w:tcPr>
            <w:tcW w:w="2836" w:type="dxa"/>
          </w:tcPr>
          <w:p w:rsidR="00F62591" w:rsidRDefault="00F62591"/>
        </w:tc>
      </w:tr>
      <w:tr w:rsidR="00F6259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2591" w:rsidRPr="00DB3369">
        <w:trPr>
          <w:trHeight w:hRule="exact" w:val="1135"/>
        </w:trPr>
        <w:tc>
          <w:tcPr>
            <w:tcW w:w="426" w:type="dxa"/>
          </w:tcPr>
          <w:p w:rsidR="00F62591" w:rsidRDefault="00F62591"/>
        </w:tc>
        <w:tc>
          <w:tcPr>
            <w:tcW w:w="710" w:type="dxa"/>
          </w:tcPr>
          <w:p w:rsidR="00F62591" w:rsidRDefault="00F62591"/>
        </w:tc>
        <w:tc>
          <w:tcPr>
            <w:tcW w:w="1419" w:type="dxa"/>
          </w:tcPr>
          <w:p w:rsidR="00F62591" w:rsidRDefault="00F625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детей с особенностями развития</w:t>
            </w:r>
          </w:p>
          <w:p w:rsidR="00F62591" w:rsidRPr="00DB3369" w:rsidRDefault="00DB336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К.М.03.03</w:t>
            </w:r>
          </w:p>
        </w:tc>
        <w:tc>
          <w:tcPr>
            <w:tcW w:w="2836" w:type="dxa"/>
          </w:tcPr>
          <w:p w:rsidR="00F62591" w:rsidRPr="00DB3369" w:rsidRDefault="00F62591">
            <w:pPr>
              <w:rPr>
                <w:lang w:val="ru-RU"/>
              </w:rPr>
            </w:pPr>
          </w:p>
        </w:tc>
      </w:tr>
      <w:tr w:rsidR="00F6259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62591" w:rsidRPr="00DB3369">
        <w:trPr>
          <w:trHeight w:hRule="exact" w:val="1125"/>
        </w:trPr>
        <w:tc>
          <w:tcPr>
            <w:tcW w:w="426" w:type="dxa"/>
          </w:tcPr>
          <w:p w:rsidR="00F62591" w:rsidRDefault="00F625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2591" w:rsidRPr="00DB3369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6259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62591" w:rsidRDefault="00F62591"/>
        </w:tc>
        <w:tc>
          <w:tcPr>
            <w:tcW w:w="285" w:type="dxa"/>
          </w:tcPr>
          <w:p w:rsidR="00F62591" w:rsidRDefault="00F62591"/>
        </w:tc>
        <w:tc>
          <w:tcPr>
            <w:tcW w:w="1277" w:type="dxa"/>
          </w:tcPr>
          <w:p w:rsidR="00F62591" w:rsidRDefault="00F62591"/>
        </w:tc>
        <w:tc>
          <w:tcPr>
            <w:tcW w:w="993" w:type="dxa"/>
          </w:tcPr>
          <w:p w:rsidR="00F62591" w:rsidRDefault="00F62591"/>
        </w:tc>
        <w:tc>
          <w:tcPr>
            <w:tcW w:w="2836" w:type="dxa"/>
          </w:tcPr>
          <w:p w:rsidR="00F62591" w:rsidRDefault="00F62591"/>
        </w:tc>
      </w:tr>
      <w:tr w:rsidR="00F62591">
        <w:trPr>
          <w:trHeight w:hRule="exact" w:val="155"/>
        </w:trPr>
        <w:tc>
          <w:tcPr>
            <w:tcW w:w="426" w:type="dxa"/>
          </w:tcPr>
          <w:p w:rsidR="00F62591" w:rsidRDefault="00F62591"/>
        </w:tc>
        <w:tc>
          <w:tcPr>
            <w:tcW w:w="710" w:type="dxa"/>
          </w:tcPr>
          <w:p w:rsidR="00F62591" w:rsidRDefault="00F62591"/>
        </w:tc>
        <w:tc>
          <w:tcPr>
            <w:tcW w:w="1419" w:type="dxa"/>
          </w:tcPr>
          <w:p w:rsidR="00F62591" w:rsidRDefault="00F62591"/>
        </w:tc>
        <w:tc>
          <w:tcPr>
            <w:tcW w:w="1419" w:type="dxa"/>
          </w:tcPr>
          <w:p w:rsidR="00F62591" w:rsidRDefault="00F62591"/>
        </w:tc>
        <w:tc>
          <w:tcPr>
            <w:tcW w:w="851" w:type="dxa"/>
          </w:tcPr>
          <w:p w:rsidR="00F62591" w:rsidRDefault="00F62591"/>
        </w:tc>
        <w:tc>
          <w:tcPr>
            <w:tcW w:w="285" w:type="dxa"/>
          </w:tcPr>
          <w:p w:rsidR="00F62591" w:rsidRDefault="00F62591"/>
        </w:tc>
        <w:tc>
          <w:tcPr>
            <w:tcW w:w="1277" w:type="dxa"/>
          </w:tcPr>
          <w:p w:rsidR="00F62591" w:rsidRDefault="00F62591"/>
        </w:tc>
        <w:tc>
          <w:tcPr>
            <w:tcW w:w="993" w:type="dxa"/>
          </w:tcPr>
          <w:p w:rsidR="00F62591" w:rsidRDefault="00F62591"/>
        </w:tc>
        <w:tc>
          <w:tcPr>
            <w:tcW w:w="2836" w:type="dxa"/>
          </w:tcPr>
          <w:p w:rsidR="00F62591" w:rsidRDefault="00F62591"/>
        </w:tc>
      </w:tr>
      <w:tr w:rsidR="00F625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62591" w:rsidRPr="00DB33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62591" w:rsidRPr="00DB336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2591" w:rsidRPr="00DB3369" w:rsidRDefault="00F6259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F62591">
            <w:pPr>
              <w:rPr>
                <w:lang w:val="ru-RU"/>
              </w:rPr>
            </w:pPr>
          </w:p>
        </w:tc>
      </w:tr>
      <w:tr w:rsidR="00F62591" w:rsidRPr="00DB3369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6259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F62591">
        <w:trPr>
          <w:trHeight w:hRule="exact" w:val="2757"/>
        </w:trPr>
        <w:tc>
          <w:tcPr>
            <w:tcW w:w="426" w:type="dxa"/>
          </w:tcPr>
          <w:p w:rsidR="00F62591" w:rsidRDefault="00F62591"/>
        </w:tc>
        <w:tc>
          <w:tcPr>
            <w:tcW w:w="710" w:type="dxa"/>
          </w:tcPr>
          <w:p w:rsidR="00F62591" w:rsidRDefault="00F62591"/>
        </w:tc>
        <w:tc>
          <w:tcPr>
            <w:tcW w:w="1419" w:type="dxa"/>
          </w:tcPr>
          <w:p w:rsidR="00F62591" w:rsidRDefault="00F62591"/>
        </w:tc>
        <w:tc>
          <w:tcPr>
            <w:tcW w:w="1419" w:type="dxa"/>
          </w:tcPr>
          <w:p w:rsidR="00F62591" w:rsidRDefault="00F62591"/>
        </w:tc>
        <w:tc>
          <w:tcPr>
            <w:tcW w:w="851" w:type="dxa"/>
          </w:tcPr>
          <w:p w:rsidR="00F62591" w:rsidRDefault="00F62591"/>
        </w:tc>
        <w:tc>
          <w:tcPr>
            <w:tcW w:w="285" w:type="dxa"/>
          </w:tcPr>
          <w:p w:rsidR="00F62591" w:rsidRDefault="00F62591"/>
        </w:tc>
        <w:tc>
          <w:tcPr>
            <w:tcW w:w="1277" w:type="dxa"/>
          </w:tcPr>
          <w:p w:rsidR="00F62591" w:rsidRDefault="00F62591"/>
        </w:tc>
        <w:tc>
          <w:tcPr>
            <w:tcW w:w="993" w:type="dxa"/>
          </w:tcPr>
          <w:p w:rsidR="00F62591" w:rsidRDefault="00F62591"/>
        </w:tc>
        <w:tc>
          <w:tcPr>
            <w:tcW w:w="2836" w:type="dxa"/>
          </w:tcPr>
          <w:p w:rsidR="00F62591" w:rsidRDefault="00F62591"/>
        </w:tc>
      </w:tr>
      <w:tr w:rsidR="00F6259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259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62591" w:rsidRPr="00DB3369" w:rsidRDefault="00F625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62591" w:rsidRPr="00DB3369" w:rsidRDefault="00F625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62591" w:rsidRDefault="00DB33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25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2591" w:rsidRPr="00DB3369" w:rsidRDefault="00F625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F62591" w:rsidRPr="00DB3369" w:rsidRDefault="00F625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62591" w:rsidRPr="00DB33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 w:rsidP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62591" w:rsidRPr="00DB3369" w:rsidRDefault="00DB3369">
      <w:pPr>
        <w:rPr>
          <w:sz w:val="0"/>
          <w:szCs w:val="0"/>
          <w:lang w:val="ru-RU"/>
        </w:rPr>
      </w:pPr>
      <w:r w:rsidRPr="00DB33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5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2591">
        <w:trPr>
          <w:trHeight w:hRule="exact" w:val="555"/>
        </w:trPr>
        <w:tc>
          <w:tcPr>
            <w:tcW w:w="9640" w:type="dxa"/>
          </w:tcPr>
          <w:p w:rsidR="00F62591" w:rsidRDefault="00F62591"/>
        </w:tc>
      </w:tr>
      <w:tr w:rsidR="00F625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2591" w:rsidRDefault="00DB33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591" w:rsidRPr="00DB33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2591" w:rsidRPr="00DB336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</w:t>
            </w:r>
            <w:r w:rsidR="004B0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детей с особенностями развития» в течение 2022/2023 учебного года: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62591" w:rsidRPr="00DB3369" w:rsidRDefault="00DB3369">
      <w:pPr>
        <w:rPr>
          <w:sz w:val="0"/>
          <w:szCs w:val="0"/>
          <w:lang w:val="ru-RU"/>
        </w:rPr>
      </w:pPr>
      <w:r w:rsidRPr="00DB33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62591" w:rsidRPr="00DB3369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62591" w:rsidRPr="00DB3369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К.М.03.03 «Психология детей с особенностями развития».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2591" w:rsidRPr="00DB3369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детей с особенностями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2591" w:rsidRPr="00DB336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F6259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F625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591" w:rsidRPr="00DB336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F62591" w:rsidRPr="00DB336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F62591" w:rsidRPr="00DB336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F62591" w:rsidRPr="00DB3369">
        <w:trPr>
          <w:trHeight w:hRule="exact" w:val="416"/>
        </w:trPr>
        <w:tc>
          <w:tcPr>
            <w:tcW w:w="3970" w:type="dxa"/>
          </w:tcPr>
          <w:p w:rsidR="00F62591" w:rsidRPr="00DB3369" w:rsidRDefault="00F625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62591" w:rsidRPr="00DB3369" w:rsidRDefault="00F625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591" w:rsidRPr="00DB3369" w:rsidRDefault="00F62591">
            <w:pPr>
              <w:rPr>
                <w:lang w:val="ru-RU"/>
              </w:rPr>
            </w:pPr>
          </w:p>
        </w:tc>
      </w:tr>
      <w:tr w:rsidR="00F62591" w:rsidRPr="00DB336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2591" w:rsidRPr="00DB336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F625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К.М.03.03 «Психология детей с особенностями развития» относится к обязательной части, является дисциплиной Блока Б1. «Дисциплины (модули)». Модуль "Психобиологическое развитие ребенка"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F62591" w:rsidRPr="00DB336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259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591" w:rsidRDefault="00F62591"/>
        </w:tc>
      </w:tr>
      <w:tr w:rsidR="00F62591" w:rsidRPr="00DB33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591" w:rsidRPr="00DB3369" w:rsidRDefault="00F62591">
            <w:pPr>
              <w:rPr>
                <w:lang w:val="ru-RU"/>
              </w:rPr>
            </w:pPr>
          </w:p>
        </w:tc>
      </w:tr>
      <w:tr w:rsidR="00F62591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591" w:rsidRPr="00DB3369" w:rsidRDefault="00DB3369">
            <w:pPr>
              <w:spacing w:after="0" w:line="240" w:lineRule="auto"/>
              <w:jc w:val="center"/>
              <w:rPr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 ребенка</w:t>
            </w:r>
          </w:p>
          <w:p w:rsidR="00F62591" w:rsidRPr="00DB3369" w:rsidRDefault="00DB3369">
            <w:pPr>
              <w:spacing w:after="0" w:line="240" w:lineRule="auto"/>
              <w:jc w:val="center"/>
              <w:rPr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психолого- педагогического сопровождения детей дошкольного и младшего школьного возраста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591" w:rsidRPr="00DB3369" w:rsidRDefault="00DB3369">
            <w:pPr>
              <w:spacing w:after="0" w:line="240" w:lineRule="auto"/>
              <w:jc w:val="center"/>
              <w:rPr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lang w:val="ru-RU"/>
              </w:rPr>
              <w:t>Практикум по диагностике в инклюзивном образовании</w:t>
            </w:r>
          </w:p>
          <w:p w:rsidR="00F62591" w:rsidRPr="00DB3369" w:rsidRDefault="00DB3369">
            <w:pPr>
              <w:spacing w:after="0" w:line="240" w:lineRule="auto"/>
              <w:jc w:val="center"/>
              <w:rPr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lang w:val="ru-RU"/>
              </w:rPr>
              <w:t>Практикум по диагностике детей дошкольного возраста</w:t>
            </w:r>
          </w:p>
          <w:p w:rsidR="00F62591" w:rsidRPr="00DB3369" w:rsidRDefault="00DB3369">
            <w:pPr>
              <w:spacing w:after="0" w:line="240" w:lineRule="auto"/>
              <w:jc w:val="center"/>
              <w:rPr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lang w:val="ru-RU"/>
              </w:rPr>
              <w:t>Технологии профилактической и коррекционно -развивающей работы с ребенком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</w:tbl>
    <w:p w:rsidR="00F62591" w:rsidRDefault="00DB33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62591" w:rsidRPr="00DB3369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259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25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25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625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5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5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625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5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F62591"/>
        </w:tc>
      </w:tr>
      <w:tr w:rsidR="00F62591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F625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2591" w:rsidRPr="00DB3369" w:rsidRDefault="00F625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2591">
        <w:trPr>
          <w:trHeight w:hRule="exact" w:val="416"/>
        </w:trPr>
        <w:tc>
          <w:tcPr>
            <w:tcW w:w="5671" w:type="dxa"/>
          </w:tcPr>
          <w:p w:rsidR="00F62591" w:rsidRDefault="00F62591"/>
        </w:tc>
        <w:tc>
          <w:tcPr>
            <w:tcW w:w="1702" w:type="dxa"/>
          </w:tcPr>
          <w:p w:rsidR="00F62591" w:rsidRDefault="00F62591"/>
        </w:tc>
        <w:tc>
          <w:tcPr>
            <w:tcW w:w="426" w:type="dxa"/>
          </w:tcPr>
          <w:p w:rsidR="00F62591" w:rsidRDefault="00F62591"/>
        </w:tc>
        <w:tc>
          <w:tcPr>
            <w:tcW w:w="710" w:type="dxa"/>
          </w:tcPr>
          <w:p w:rsidR="00F62591" w:rsidRDefault="00F62591"/>
        </w:tc>
        <w:tc>
          <w:tcPr>
            <w:tcW w:w="1135" w:type="dxa"/>
          </w:tcPr>
          <w:p w:rsidR="00F62591" w:rsidRDefault="00F62591"/>
        </w:tc>
      </w:tr>
      <w:tr w:rsidR="00F625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25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591" w:rsidRDefault="00F625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591" w:rsidRDefault="00F625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591" w:rsidRDefault="00F62591"/>
        </w:tc>
      </w:tr>
      <w:tr w:rsidR="00F625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5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5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сопутствующими 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5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5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5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F625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Опыт работы профессора дефектологии П.И.Соколинского с О.И.Скороходовой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5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Клинико-психологические особенности умственно отсталых детей с сопутствующими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5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Клинико-психологические особенности детей с синдромом Дауна.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5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F625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625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5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5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сопутствующими 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5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5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F625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5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F625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F625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2591" w:rsidRPr="00DB3369">
        <w:trPr>
          <w:trHeight w:hRule="exact" w:val="87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F625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2591" w:rsidRPr="00DB3369" w:rsidRDefault="00DB33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F62591" w:rsidRPr="00DB3369" w:rsidRDefault="00DB3369">
      <w:pPr>
        <w:rPr>
          <w:sz w:val="0"/>
          <w:szCs w:val="0"/>
          <w:lang w:val="ru-RU"/>
        </w:rPr>
      </w:pPr>
      <w:r w:rsidRPr="00DB33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591" w:rsidRPr="00DB336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B33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B33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B33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F62591" w:rsidRPr="00DB3369" w:rsidRDefault="00DB3369">
      <w:pPr>
        <w:rPr>
          <w:sz w:val="0"/>
          <w:szCs w:val="0"/>
          <w:lang w:val="ru-RU"/>
        </w:rPr>
      </w:pPr>
      <w:r w:rsidRPr="00DB33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591" w:rsidRPr="00DB3369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25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F625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25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25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F62591" w:rsidRPr="00DB336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F62591" w:rsidRPr="00DB33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</w:tc>
      </w:tr>
      <w:tr w:rsidR="00F62591" w:rsidRPr="00DB336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личности и эмоционально-волевой сферы слепоглухих детей. Причины ущербного, 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ребёнка от внешнего мира. Ситуация гинеронеки, результатом чего становится завышенная самооценка ребёнка, стремление уйти от трудностей.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бытовая адаптация слепоглухих детей при выраженной умственной отсталости.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слепоглухих детей.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формировании правильных представлений об окружающем у слепоглухого ребёнка  и таких видов деятельности как лепка, моделирование, рисование и игра.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ребёнка через овладение предметным миром, через умение самостоятельно ориентироваться во времени и в окружающем пространстве, через овладение навыками самообслуживания.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полностью самостоятельные действия.</w:t>
            </w:r>
          </w:p>
        </w:tc>
      </w:tr>
      <w:tr w:rsidR="00F62591" w:rsidRPr="00DB33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сопутствующими  нарушениями</w:t>
            </w:r>
          </w:p>
        </w:tc>
      </w:tr>
      <w:tr w:rsidR="00F62591" w:rsidRPr="00DB336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Кожная чувствительность и двигательная память, как способ познания окружающего. Использование остаточного зрения и слуха в познавательной деятельности слепоглухих детей.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Этиопатогенез умственной отсталости с нарушением зрения.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Эндогенные и экзогенные факторы сложного дефекта.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психических процессов умственно отсталых детей с нарушением зрения.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коммуникативной функции у умственно отсталых детей с нарушением зрения..</w:t>
            </w:r>
          </w:p>
        </w:tc>
      </w:tr>
      <w:tr w:rsidR="00F62591" w:rsidRPr="00DB33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Дауна.</w:t>
            </w:r>
          </w:p>
        </w:tc>
      </w:tr>
    </w:tbl>
    <w:p w:rsidR="00F62591" w:rsidRPr="00DB3369" w:rsidRDefault="00DB3369">
      <w:pPr>
        <w:rPr>
          <w:sz w:val="0"/>
          <w:szCs w:val="0"/>
          <w:lang w:val="ru-RU"/>
        </w:rPr>
      </w:pPr>
      <w:r w:rsidRPr="00DB33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59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Синдром Дауна, как классический пример множественного дефекта хромосомного происхождения. Сочетание множественного сенсорного дефекта (нарушения зрения и слуха) и умственной отсталости.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Конкретность, тугоподвижность мышления при синдроме Дауна. Недоступность абстракций, счётных операций – отличительные особенности мыслительной деятельности.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памяти, сохранность механической памяти.</w:t>
            </w:r>
          </w:p>
          <w:p w:rsidR="00F62591" w:rsidRDefault="00DB33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Отличительные особенности эмоциональной сферы детей с синдромом Дауна: подражательность, внушаемость, доброжелательность, реже раздражительность, злобность.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психомоторного развития</w:t>
            </w:r>
          </w:p>
        </w:tc>
      </w:tr>
      <w:tr w:rsidR="00F625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2591" w:rsidRPr="00DB33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Современная система специального образования</w:t>
            </w:r>
          </w:p>
        </w:tc>
      </w:tr>
      <w:tr w:rsidR="00F62591" w:rsidRPr="00DB33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1Деятельность Д. Бурневиля в убежище для слабоумных в Биссетре.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2.Взгляды Ж.Филиппа и Г. Поль-Бонкура на детей с легкими формами умственной отсталости, их воспитание и обучение.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3.Представители немецкой лечебной педагогики начала 20-го века, их влияние на европейскую олигофренопедагогику.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4.Практическая деятельность Ж. Демора и О. Декроли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5.Разработка Л. С. Выготским проблемы особенностей развития умственно отсталого ребенка.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Л. С. Выготский о воспитании и обучении умственно отсталых детей.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идей Л.С. Выготского в современной олигофренопедагогике</w:t>
            </w:r>
          </w:p>
        </w:tc>
      </w:tr>
      <w:tr w:rsidR="00F62591" w:rsidRPr="00DB336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F625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Опыт работы профессора дефектологии П.И.Соколинского с О.И.Скороходовой</w:t>
            </w:r>
          </w:p>
        </w:tc>
      </w:tr>
      <w:tr w:rsidR="00F62591" w:rsidRPr="00DB336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деятельности: лепка, моделирование, рисование, игра в формировании представлений об окружающем мире.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личности слепоглухого ребёнка.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детей совместным со взрослым действиям, развитие самостоятельности.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особенности деятельности слепоглухих детей.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Раскройте направления и содержание работы по формированию и развитию самостоятельности у слепоглухих детей.</w:t>
            </w:r>
          </w:p>
        </w:tc>
      </w:tr>
      <w:tr w:rsidR="00F62591" w:rsidRPr="00DB336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Клинико-психологические особенности умственно отсталых детей с сопутствующими  нарушениями</w:t>
            </w:r>
          </w:p>
        </w:tc>
      </w:tr>
      <w:tr w:rsidR="00F62591" w:rsidRPr="00DB33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Этиопатогенез умственной отсталости с нарушением зрения.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2.Эндогенные и экзогенные факторы сложного дефекта.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психических процессов умственно отсталых детей с нарушением зрения.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формирования коммуникативной функции у умственно отсталых детей с нарушением зрения..</w:t>
            </w:r>
          </w:p>
        </w:tc>
      </w:tr>
      <w:tr w:rsidR="00F62591" w:rsidRPr="00DB33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Клинико-психологические особенности детей с синдромом Дауна.</w:t>
            </w:r>
          </w:p>
        </w:tc>
      </w:tr>
      <w:tr w:rsidR="00F62591" w:rsidRPr="00DB33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Дети с нарушениями поведения.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обучения и воспитания детей с нарушениями интеллектуального развития.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Знакомство с документальными материалами по теме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Доклады по теме «Ребенок с синдромом Дауна в семье», «Современная коррекционная школа, коррекционный класс».</w:t>
            </w:r>
          </w:p>
        </w:tc>
      </w:tr>
      <w:tr w:rsidR="00F625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6259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образования.</w:t>
            </w:r>
          </w:p>
        </w:tc>
      </w:tr>
      <w:tr w:rsidR="00F62591">
        <w:trPr>
          <w:trHeight w:hRule="exact" w:val="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 ребенка с ограниченными возможностями жизнедеятельности. Школьная</w:t>
            </w:r>
          </w:p>
        </w:tc>
      </w:tr>
    </w:tbl>
    <w:p w:rsidR="00F62591" w:rsidRDefault="00DB33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591" w:rsidRPr="00DB3369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детей.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Кожная чувствительность и двигательная память, как способ познания окружающего. Использование остаточного зрения и слуха в познавательной деятельности слепоглухих детей.</w:t>
            </w:r>
          </w:p>
        </w:tc>
      </w:tr>
      <w:tr w:rsidR="00F62591" w:rsidRPr="00DB336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</w:tc>
      </w:tr>
      <w:tr w:rsidR="00F62591" w:rsidRPr="00DB3369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личности и эмоционально-волевой сферы слепоглухих детей. Причины ущербного, 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ребёнка от внешнего мира. Ситуация гинеронеки, результатом чего становится завышенная самооценка ребёнка, стремление уйти от трудностей.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бытовая адаптация слепоглухих детей при выраженной умственной отсталости.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слепоглухих детей.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формировании правильных представлений об окружающем у слепоглухого ребёнка  и таких видов деятельности как лепка, моделирование, рисование и игра.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ребёнка через овладение предметным миром, через умение самостоятельно ориентироваться во времени и в окружающем пространстве, через овладение навыками самообслуживания.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полностью самостоятельные действия.</w:t>
            </w:r>
          </w:p>
        </w:tc>
      </w:tr>
      <w:tr w:rsidR="00F62591" w:rsidRPr="00DB336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сопутствующими  нарушениями</w:t>
            </w:r>
          </w:p>
        </w:tc>
      </w:tr>
      <w:tr w:rsidR="00F62591" w:rsidRPr="00DB3369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Кожная чувствительность и двигательная память, как способ познания окружающего. Использование остаточного зрения и слуха в познавательной деятельности слепоглухих детей.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Этиопатогенез умственной отсталости с нарушением зрения.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Эндогенные и экзогенные факторы сложного дефекта.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психических процессов умственно отсталых детей с нарушением зрения.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коммуникативной функции у умственно отсталых детей с нарушением зрения..</w:t>
            </w:r>
          </w:p>
        </w:tc>
      </w:tr>
      <w:tr w:rsidR="00F62591" w:rsidRPr="00DB336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Дауна.</w:t>
            </w:r>
          </w:p>
        </w:tc>
      </w:tr>
      <w:tr w:rsidR="00F62591" w:rsidRPr="00DB3369">
        <w:trPr>
          <w:trHeight w:hRule="exact" w:val="18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Дауна, как классический пример множественного дефекта хромосомного происхождения. Сочетание множественного сенсорного дефекта (нарушения зрения и слуха) и умственной отсталости.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Конкретность, тугоподвижность мышления при синдроме Дауна. Недоступность абстракций, счётных операций – отличительные особенности мыслительной деятельности.</w:t>
            </w:r>
          </w:p>
        </w:tc>
      </w:tr>
    </w:tbl>
    <w:p w:rsidR="00F62591" w:rsidRPr="00DB3369" w:rsidRDefault="00DB3369">
      <w:pPr>
        <w:rPr>
          <w:sz w:val="0"/>
          <w:szCs w:val="0"/>
          <w:lang w:val="ru-RU"/>
        </w:rPr>
      </w:pPr>
      <w:r w:rsidRPr="00DB33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2591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памяти, сохранность механической памяти.</w:t>
            </w:r>
          </w:p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Отличительные особенности эмоциональной сферы детей с синдромом Дауна: подражательность, внушаемость, доброжелательность, реже раздражительность, злобность.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психомоторного развития</w:t>
            </w:r>
          </w:p>
        </w:tc>
      </w:tr>
      <w:tr w:rsidR="00F62591" w:rsidRPr="00DB33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F625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2591" w:rsidRPr="00DB336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детей с особенностями развития» / Таротенко О.А.. – Омск: Изд-во Омской гуманитарной академии, 2022.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259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2591" w:rsidRPr="00DB33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3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3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369">
              <w:rPr>
                <w:lang w:val="ru-RU"/>
              </w:rPr>
              <w:t xml:space="preserve"> </w:t>
            </w:r>
            <w:hyperlink r:id="rId4" w:history="1">
              <w:r w:rsidR="00507033">
                <w:rPr>
                  <w:rStyle w:val="a3"/>
                  <w:lang w:val="ru-RU"/>
                </w:rPr>
                <w:t>http://www.iprbookshop.ru/73810.html</w:t>
              </w:r>
            </w:hyperlink>
            <w:r w:rsidRPr="00DB3369">
              <w:rPr>
                <w:lang w:val="ru-RU"/>
              </w:rPr>
              <w:t xml:space="preserve"> </w:t>
            </w:r>
          </w:p>
        </w:tc>
      </w:tr>
      <w:tr w:rsidR="00F62591" w:rsidRPr="00DB33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3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3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369">
              <w:rPr>
                <w:lang w:val="ru-RU"/>
              </w:rPr>
              <w:t xml:space="preserve"> </w:t>
            </w:r>
            <w:hyperlink r:id="rId5" w:history="1">
              <w:r w:rsidR="00507033">
                <w:rPr>
                  <w:rStyle w:val="a3"/>
                  <w:lang w:val="ru-RU"/>
                </w:rPr>
                <w:t>https://urait.ru/bcode/446758</w:t>
              </w:r>
            </w:hyperlink>
            <w:r w:rsidRPr="00DB3369">
              <w:rPr>
                <w:lang w:val="ru-RU"/>
              </w:rPr>
              <w:t xml:space="preserve"> </w:t>
            </w:r>
          </w:p>
        </w:tc>
      </w:tr>
      <w:tr w:rsidR="00F62591">
        <w:trPr>
          <w:trHeight w:hRule="exact" w:val="304"/>
        </w:trPr>
        <w:tc>
          <w:tcPr>
            <w:tcW w:w="285" w:type="dxa"/>
          </w:tcPr>
          <w:p w:rsidR="00F62591" w:rsidRPr="00DB3369" w:rsidRDefault="00F625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259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B33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07033">
                <w:rPr>
                  <w:rStyle w:val="a3"/>
                </w:rPr>
                <w:t>https://urait.ru/bcode/454295</w:t>
              </w:r>
            </w:hyperlink>
            <w:r>
              <w:t xml:space="preserve"> </w:t>
            </w:r>
          </w:p>
        </w:tc>
      </w:tr>
      <w:tr w:rsidR="00F62591" w:rsidRPr="00DB33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313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3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978-5-534-00653-7.</w:t>
            </w:r>
            <w:r w:rsidRPr="00DB3369">
              <w:rPr>
                <w:lang w:val="ru-RU"/>
              </w:rPr>
              <w:t xml:space="preserve"> 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3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369">
              <w:rPr>
                <w:lang w:val="ru-RU"/>
              </w:rPr>
              <w:t xml:space="preserve"> </w:t>
            </w:r>
            <w:hyperlink r:id="rId7" w:history="1">
              <w:r w:rsidR="00507033">
                <w:rPr>
                  <w:rStyle w:val="a3"/>
                  <w:lang w:val="ru-RU"/>
                </w:rPr>
                <w:t>https://urait.ru/bcode/414112</w:t>
              </w:r>
            </w:hyperlink>
            <w:r w:rsidRPr="00DB3369">
              <w:rPr>
                <w:lang w:val="ru-RU"/>
              </w:rPr>
              <w:t xml:space="preserve"> </w:t>
            </w:r>
          </w:p>
        </w:tc>
      </w:tr>
      <w:tr w:rsidR="00F62591" w:rsidRPr="00DB33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2591">
        <w:trPr>
          <w:trHeight w:hRule="exact" w:val="33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07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07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07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07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07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F05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07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07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07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2591" w:rsidRDefault="00DB33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5070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F62591" w:rsidRDefault="00DB33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591" w:rsidRPr="00DB336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507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07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07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2591" w:rsidRPr="00DB33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2591" w:rsidRPr="00DB3369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F62591" w:rsidRPr="00DB3369" w:rsidRDefault="00DB3369">
      <w:pPr>
        <w:rPr>
          <w:sz w:val="0"/>
          <w:szCs w:val="0"/>
          <w:lang w:val="ru-RU"/>
        </w:rPr>
      </w:pPr>
      <w:r w:rsidRPr="00DB33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591" w:rsidRPr="00DB3369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2591" w:rsidRPr="00DB33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2591" w:rsidRPr="00DB33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2591" w:rsidRPr="00DB3369" w:rsidRDefault="00F625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2591" w:rsidRDefault="00DB33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2591" w:rsidRDefault="00DB33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2591" w:rsidRPr="00DB3369" w:rsidRDefault="00F625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2591" w:rsidRPr="00DB33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4F05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62591" w:rsidRPr="00DB33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507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625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070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62591" w:rsidRPr="00DB33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07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25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Default="00DB3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2591" w:rsidRPr="00DB3369">
        <w:trPr>
          <w:trHeight w:hRule="exact" w:val="42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F62591" w:rsidRPr="00DB3369" w:rsidRDefault="00DB3369">
      <w:pPr>
        <w:rPr>
          <w:sz w:val="0"/>
          <w:szCs w:val="0"/>
          <w:lang w:val="ru-RU"/>
        </w:rPr>
      </w:pPr>
      <w:r w:rsidRPr="00DB33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591" w:rsidRPr="00DB336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2591" w:rsidRPr="00DB3369">
        <w:trPr>
          <w:trHeight w:hRule="exact" w:val="277"/>
        </w:trPr>
        <w:tc>
          <w:tcPr>
            <w:tcW w:w="9640" w:type="dxa"/>
          </w:tcPr>
          <w:p w:rsidR="00F62591" w:rsidRPr="00DB3369" w:rsidRDefault="00F62591">
            <w:pPr>
              <w:rPr>
                <w:lang w:val="ru-RU"/>
              </w:rPr>
            </w:pPr>
          </w:p>
        </w:tc>
      </w:tr>
      <w:tr w:rsidR="00F62591" w:rsidRPr="00DB33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2591" w:rsidRPr="00DB3369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F62591" w:rsidRPr="00DB3369" w:rsidRDefault="00DB3369">
      <w:pPr>
        <w:rPr>
          <w:sz w:val="0"/>
          <w:szCs w:val="0"/>
          <w:lang w:val="ru-RU"/>
        </w:rPr>
      </w:pPr>
      <w:r w:rsidRPr="00DB33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591" w:rsidRPr="00DB336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5" w:history="1">
              <w:r w:rsidR="004F05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62591" w:rsidRPr="00DB3369" w:rsidRDefault="00DB3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2591" w:rsidRPr="00DB3369" w:rsidRDefault="00F62591">
      <w:pPr>
        <w:rPr>
          <w:lang w:val="ru-RU"/>
        </w:rPr>
      </w:pPr>
    </w:p>
    <w:sectPr w:rsidR="00F62591" w:rsidRPr="00DB3369" w:rsidSect="00F625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1677"/>
    <w:rsid w:val="0002418B"/>
    <w:rsid w:val="001F0BC7"/>
    <w:rsid w:val="004B033C"/>
    <w:rsid w:val="004F05C3"/>
    <w:rsid w:val="00507033"/>
    <w:rsid w:val="00CE69C7"/>
    <w:rsid w:val="00D31453"/>
    <w:rsid w:val="00DB3369"/>
    <w:rsid w:val="00E209E2"/>
    <w:rsid w:val="00F6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5C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05C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07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1411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2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675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6617</Words>
  <Characters>37721</Characters>
  <Application>Microsoft Office Word</Application>
  <DocSecurity>0</DocSecurity>
  <Lines>314</Lines>
  <Paragraphs>88</Paragraphs>
  <ScaleCrop>false</ScaleCrop>
  <Company/>
  <LinksUpToDate>false</LinksUpToDate>
  <CharactersWithSpaces>44250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2022-2023_ФГОС3++2022_Маг-ОФО-ППО(ДПП)(22)_plx_Психология детей с особенностями развития</dc:title>
  <dc:creator>FastReport.NET</dc:creator>
  <cp:lastModifiedBy>Mark Bernstorf</cp:lastModifiedBy>
  <cp:revision>6</cp:revision>
  <dcterms:created xsi:type="dcterms:W3CDTF">2022-04-28T15:18:00Z</dcterms:created>
  <dcterms:modified xsi:type="dcterms:W3CDTF">2022-11-14T02:23:00Z</dcterms:modified>
</cp:coreProperties>
</file>